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5ABA" w:rsidRPr="00C55ABA" w:rsidRDefault="00C55ABA" w:rsidP="00C55ABA">
      <w:pPr>
        <w:suppressAutoHyphens/>
        <w:autoSpaceDN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55A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ТЕХНИЧЕСКОЕ ЗАДАНИЕ</w:t>
      </w:r>
    </w:p>
    <w:p w:rsidR="00C55ABA" w:rsidRPr="00C55ABA" w:rsidRDefault="00C55ABA" w:rsidP="00C55ABA">
      <w:pPr>
        <w:suppressAutoHyphens/>
        <w:autoSpaceDN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открытый запрос предложений по выбору исполнителя работ </w:t>
      </w:r>
      <w:r w:rsidRPr="00C55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 закупке № 9032/7.24-1</w:t>
      </w:r>
      <w:r w:rsidR="00E757D7" w:rsidRPr="00E75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BE5EC2" w:rsidRPr="005E16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E75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C55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55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8C6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8C688A" w:rsidRPr="008C6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и изготовление презентационной интерактивной версии Годового отчета и брошюры «Краткие данные»</w:t>
      </w:r>
    </w:p>
    <w:p w:rsidR="00C55ABA" w:rsidRPr="00C55ABA" w:rsidRDefault="00C55ABA" w:rsidP="00C55ABA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ОКДП: 9414030, </w:t>
      </w:r>
      <w:proofErr w:type="gramStart"/>
      <w:r w:rsidRPr="00C55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2222000,  ОКВЭД</w:t>
      </w:r>
      <w:proofErr w:type="gramEnd"/>
      <w:r w:rsidRPr="00C55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C55ABA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Pr="00C55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74.40</w:t>
      </w:r>
    </w:p>
    <w:p w:rsidR="00C55ABA" w:rsidRPr="00C55ABA" w:rsidRDefault="00C55ABA" w:rsidP="00C55ABA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5ABA" w:rsidRPr="00C55ABA" w:rsidRDefault="00C55ABA" w:rsidP="00C55ABA">
      <w:pPr>
        <w:suppressAutoHyphens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55A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</w:t>
      </w:r>
      <w:r w:rsidRPr="00C55A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Общие требования.</w:t>
      </w:r>
    </w:p>
    <w:p w:rsidR="00C55ABA" w:rsidRPr="00C55ABA" w:rsidRDefault="00C55ABA" w:rsidP="00C55ABA">
      <w:pPr>
        <w:suppressAutoHyphens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A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месту выполнения работ:</w:t>
      </w:r>
      <w:r w:rsidRPr="00C55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Санкт-Петербург</w:t>
      </w:r>
    </w:p>
    <w:p w:rsidR="00C55ABA" w:rsidRPr="00C55ABA" w:rsidRDefault="00C55ABA" w:rsidP="00C55ABA">
      <w:pPr>
        <w:suppressAutoHyphens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ABA" w:rsidRPr="007D2A10" w:rsidRDefault="00C55ABA" w:rsidP="00C55ABA">
      <w:pPr>
        <w:suppressAutoHyphens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lang w:eastAsia="ru-RU"/>
        </w:rPr>
      </w:pPr>
      <w:r w:rsidRPr="007D2A10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lang w:eastAsia="ru-RU"/>
        </w:rPr>
        <w:t xml:space="preserve">Должность, ФИО, контактный телефон ответственного лица, </w:t>
      </w:r>
    </w:p>
    <w:p w:rsidR="00C55ABA" w:rsidRPr="00C55ABA" w:rsidRDefault="00C55ABA" w:rsidP="00C55ABA">
      <w:pPr>
        <w:suppressAutoHyphens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A10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lang w:eastAsia="ru-RU"/>
        </w:rPr>
        <w:t xml:space="preserve">составившего техническое </w:t>
      </w:r>
      <w:proofErr w:type="gramStart"/>
      <w:r w:rsidRPr="007D2A10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lang w:eastAsia="ru-RU"/>
        </w:rPr>
        <w:t>задание:</w:t>
      </w:r>
      <w:r w:rsidRPr="007D2A10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lang w:eastAsia="ru-RU"/>
        </w:rPr>
        <w:br/>
      </w:r>
      <w:r w:rsidRPr="007D2A10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Нача</w:t>
      </w:r>
      <w:r w:rsidR="008C688A" w:rsidRPr="007D2A10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льник</w:t>
      </w:r>
      <w:proofErr w:type="gramEnd"/>
      <w:r w:rsidR="008C688A" w:rsidRPr="007D2A10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отдела развития общественных связей</w:t>
      </w:r>
      <w:r w:rsidRPr="007D2A10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, Полынков Д</w:t>
      </w:r>
      <w:r w:rsidR="004F7860" w:rsidRPr="007D2A10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митрий</w:t>
      </w:r>
      <w:r w:rsidRPr="007D2A10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,  тел. 901-32-91</w:t>
      </w:r>
    </w:p>
    <w:p w:rsidR="00C55ABA" w:rsidRPr="00C55ABA" w:rsidRDefault="00C55ABA" w:rsidP="00C55ABA">
      <w:pPr>
        <w:suppressAutoHyphens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ABA" w:rsidRPr="00C55ABA" w:rsidRDefault="00C55ABA" w:rsidP="00C55ABA">
      <w:pPr>
        <w:suppressAutoHyphens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A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Период выполнения </w:t>
      </w:r>
      <w:proofErr w:type="gramStart"/>
      <w:r w:rsidRPr="00C55A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работ:  </w:t>
      </w:r>
      <w:r w:rsidRPr="00C55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Начало</w:t>
      </w:r>
      <w:proofErr w:type="gramEnd"/>
      <w:r w:rsidRPr="00C55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</w:t>
      </w:r>
      <w:r w:rsidRPr="00C55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январь 201</w:t>
      </w:r>
      <w:r w:rsidR="00BE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C55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C55ABA" w:rsidRPr="00C55ABA" w:rsidRDefault="00C55ABA" w:rsidP="00C55ABA">
      <w:pPr>
        <w:suppressAutoHyphens/>
        <w:autoSpaceDN w:val="0"/>
        <w:spacing w:after="0" w:line="240" w:lineRule="auto"/>
        <w:ind w:left="3258" w:firstLine="28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Окончание      </w:t>
      </w:r>
      <w:r w:rsidRPr="00C55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декабрь 201</w:t>
      </w:r>
      <w:r w:rsidR="00BE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C55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C55ABA" w:rsidRPr="00C55ABA" w:rsidRDefault="00C55ABA" w:rsidP="00C55ABA">
      <w:pPr>
        <w:suppressAutoHyphens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ru-RU"/>
        </w:rPr>
      </w:pPr>
    </w:p>
    <w:p w:rsidR="00C55ABA" w:rsidRPr="00C55ABA" w:rsidRDefault="00C55ABA" w:rsidP="00C55ABA">
      <w:pPr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A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Расчетная (максимальная) цена закупки – 750</w:t>
      </w:r>
      <w:r w:rsidRPr="00C55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55A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000</w:t>
      </w:r>
      <w:r w:rsidRPr="00C55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 без учета НДС </w:t>
      </w:r>
    </w:p>
    <w:p w:rsidR="00C55ABA" w:rsidRPr="00C55ABA" w:rsidRDefault="00C55ABA" w:rsidP="00C55ABA">
      <w:pPr>
        <w:suppressAutoHyphens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ru-RU"/>
        </w:rPr>
      </w:pPr>
    </w:p>
    <w:p w:rsidR="00C55ABA" w:rsidRDefault="00C55ABA" w:rsidP="008C688A">
      <w:pPr>
        <w:suppressAutoHyphens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4F7860" w:rsidRDefault="004F7860" w:rsidP="008C688A">
      <w:pPr>
        <w:suppressAutoHyphens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29FA" w:rsidRPr="00C55ABA" w:rsidRDefault="000B29FA" w:rsidP="000B29FA">
      <w:pPr>
        <w:suppressAutoHyphens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работ: интерактивная версия годового отчета, размещенная на сервере Заказчика, 250 брошюр «Краткие данные» (200 экз. русской версии, 50 экз. английской).</w:t>
      </w:r>
    </w:p>
    <w:p w:rsidR="000B29FA" w:rsidRDefault="000B29FA" w:rsidP="004F7860">
      <w:pPr>
        <w:suppressAutoHyphens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ABA" w:rsidRPr="00C55ABA" w:rsidRDefault="00C55ABA" w:rsidP="00C55ABA">
      <w:pPr>
        <w:suppressAutoHyphens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ABA" w:rsidRPr="00C55ABA" w:rsidRDefault="00C55ABA" w:rsidP="00C55ABA">
      <w:pPr>
        <w:suppressAutoHyphens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55A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II</w:t>
      </w:r>
      <w:r w:rsidRPr="00C55A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Требования к выполнению работ.</w:t>
      </w:r>
      <w:r w:rsidRPr="00C55A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</w:p>
    <w:p w:rsidR="00C55ABA" w:rsidRPr="00C55ABA" w:rsidRDefault="00C55ABA" w:rsidP="00C55AB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55AB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Цель работы: </w:t>
      </w:r>
      <w:r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разработка концепции и изготовление презентационной интерактивной версии годового отчета и брошюры «Краткие данные».</w:t>
      </w:r>
    </w:p>
    <w:p w:rsidR="00C55ABA" w:rsidRPr="00C55ABA" w:rsidRDefault="00C55ABA" w:rsidP="00C55AB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55ABA" w:rsidRPr="00C55ABA" w:rsidRDefault="00C55ABA" w:rsidP="00C55AB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55AB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Описание работ:</w:t>
      </w:r>
    </w:p>
    <w:p w:rsidR="00C55ABA" w:rsidRPr="00C55ABA" w:rsidRDefault="00C55ABA" w:rsidP="00C55AB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55ABA" w:rsidRPr="00C55ABA" w:rsidRDefault="004F7860" w:rsidP="00C55AB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2.1 </w:t>
      </w:r>
      <w:r w:rsidR="00C55ABA"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Текст презентационной версии годового отчета (русский и английский вариант) предоставляется Заказчиком и содержит следующие разделы и подразделы:</w:t>
      </w:r>
    </w:p>
    <w:p w:rsidR="00C55ABA" w:rsidRPr="00C55ABA" w:rsidRDefault="00C55ABA" w:rsidP="00C55AB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55ABA" w:rsidRPr="00C55ABA" w:rsidRDefault="00C55ABA" w:rsidP="00C55ABA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</w:pP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t>ОБРАЩЕНИЕ К АКЦИОНЕРАМ</w:t>
      </w: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br/>
        <w:t>Обращение председателя Совета директоров</w:t>
      </w: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br/>
        <w:t>Обращение генерального директора</w:t>
      </w:r>
    </w:p>
    <w:p w:rsidR="00C55ABA" w:rsidRPr="00C55ABA" w:rsidRDefault="00C55ABA" w:rsidP="00C55ABA">
      <w:pPr>
        <w:spacing w:after="200" w:line="276" w:lineRule="auto"/>
        <w:ind w:left="1800"/>
        <w:contextualSpacing/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</w:pPr>
    </w:p>
    <w:p w:rsidR="00C55ABA" w:rsidRPr="00C55ABA" w:rsidRDefault="00C55ABA" w:rsidP="00C55ABA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</w:pP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t>ОБЩАЯ ИНФОРМАЦИЯ О КОМПАНИИ</w:t>
      </w: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br/>
        <w:t>Ключевые показатели</w:t>
      </w: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br/>
        <w:t>Общие сведения</w:t>
      </w: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br/>
        <w:t>Организационная структура</w:t>
      </w: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br/>
        <w:t>Основные события 201</w:t>
      </w:r>
      <w:r w:rsidR="00125118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t>5</w:t>
      </w: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t xml:space="preserve"> года </w:t>
      </w:r>
    </w:p>
    <w:p w:rsidR="00C55ABA" w:rsidRPr="00C55ABA" w:rsidRDefault="00C55ABA" w:rsidP="00C55ABA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</w:pPr>
    </w:p>
    <w:p w:rsidR="00C55ABA" w:rsidRPr="00C55ABA" w:rsidRDefault="00C55ABA" w:rsidP="00C55ABA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</w:pP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t>ТГК-1 В ЭКОНОМИКЕ И ОТРАСЛИ</w:t>
      </w: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br/>
        <w:t>Ситуация в экономике и энергетической отрасли</w:t>
      </w: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br/>
        <w:t>Конкурентное окружение</w:t>
      </w: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br/>
        <w:t>Основные направления развития в 201</w:t>
      </w:r>
      <w:r w:rsidR="00125118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t>5</w:t>
      </w: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t xml:space="preserve"> году</w:t>
      </w:r>
    </w:p>
    <w:p w:rsidR="00C55ABA" w:rsidRPr="00C55ABA" w:rsidRDefault="00C55ABA" w:rsidP="00C55ABA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</w:pPr>
    </w:p>
    <w:p w:rsidR="00C55ABA" w:rsidRPr="00C55ABA" w:rsidRDefault="00C55ABA" w:rsidP="00C55ABA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</w:pP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t>ОБЗОР ПРОИЗВОДСТВЕННОЙ ДЕЯТЕЛЬНОСТИ</w:t>
      </w: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br/>
        <w:t>Производственные мощности</w:t>
      </w: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br/>
      </w: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lastRenderedPageBreak/>
        <w:t>Производство электрической энергии</w:t>
      </w: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br/>
        <w:t>Производство тепловой энергии</w:t>
      </w: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br/>
        <w:t xml:space="preserve">Анализ </w:t>
      </w:r>
      <w:proofErr w:type="spellStart"/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t>топливоиспользования</w:t>
      </w:r>
      <w:proofErr w:type="spellEnd"/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br/>
        <w:t xml:space="preserve">Энергосбережение и </w:t>
      </w:r>
      <w:proofErr w:type="spellStart"/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t>энергоэффективность</w:t>
      </w:r>
      <w:proofErr w:type="spellEnd"/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br/>
        <w:t>Ремонтная программа</w:t>
      </w:r>
    </w:p>
    <w:p w:rsidR="00C55ABA" w:rsidRPr="00C55ABA" w:rsidRDefault="00C55ABA" w:rsidP="00C55ABA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</w:pPr>
    </w:p>
    <w:p w:rsidR="00C55ABA" w:rsidRPr="00C55ABA" w:rsidRDefault="00C55ABA" w:rsidP="00C55ABA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</w:pP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t>ОБЗОР СБЫТОВОЙ ДЕЯТЕЛЬНОСТИ</w:t>
      </w: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br/>
        <w:t>Реализация электроэнергии и мощности</w:t>
      </w: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br/>
        <w:t xml:space="preserve">Реализация </w:t>
      </w:r>
      <w:proofErr w:type="spellStart"/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t>теплоэнергии</w:t>
      </w:r>
      <w:proofErr w:type="spellEnd"/>
    </w:p>
    <w:p w:rsidR="00C55ABA" w:rsidRPr="00C55ABA" w:rsidRDefault="00C55ABA" w:rsidP="00C55ABA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</w:pPr>
    </w:p>
    <w:p w:rsidR="00C55ABA" w:rsidRPr="00C55ABA" w:rsidRDefault="00C55ABA" w:rsidP="00C55ABA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</w:pP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t>ТОПЛИВООБЕСПЕЧЕНИЕ И ЗАКУПКИ</w:t>
      </w: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br/>
      </w:r>
      <w:proofErr w:type="spellStart"/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t>Топливообеспечение</w:t>
      </w:r>
      <w:proofErr w:type="spellEnd"/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br/>
        <w:t>Закупочная деятельность</w:t>
      </w:r>
    </w:p>
    <w:p w:rsidR="00C55ABA" w:rsidRPr="00C55ABA" w:rsidRDefault="00C55ABA" w:rsidP="00C55ABA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</w:pPr>
    </w:p>
    <w:p w:rsidR="00C55ABA" w:rsidRPr="00C55ABA" w:rsidRDefault="00C55ABA" w:rsidP="00C55ABA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</w:pP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t>ИНВЕСТИЦИОННАЯ ДЕЯТЕЛЬНОСТЬ</w:t>
      </w: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br/>
        <w:t>Обзор реализации инвестиционной программы</w:t>
      </w: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br/>
        <w:t>Итоги реализации ключевых проектов</w:t>
      </w: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br/>
        <w:t>Ключевые задачи инвестиционной деятельности в 201</w:t>
      </w:r>
      <w:r w:rsidR="004C171E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t>6</w:t>
      </w: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t xml:space="preserve"> году</w:t>
      </w:r>
    </w:p>
    <w:p w:rsidR="00C55ABA" w:rsidRPr="00C55ABA" w:rsidRDefault="00C55ABA" w:rsidP="00C55ABA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</w:pPr>
    </w:p>
    <w:p w:rsidR="00C55ABA" w:rsidRPr="00C55ABA" w:rsidRDefault="00C55ABA" w:rsidP="00C55ABA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</w:pP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t>ОБЗОР ФИНАНСОВЫХ РЕЗУЛЬТАТОВ</w:t>
      </w: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br/>
        <w:t>Анализ финансовых результатов по РСБУ</w:t>
      </w: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br/>
        <w:t>Анализ финансовых результатов по МСФО</w:t>
      </w:r>
    </w:p>
    <w:p w:rsidR="00C55ABA" w:rsidRPr="00C55ABA" w:rsidRDefault="00C55ABA" w:rsidP="00C55ABA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</w:pPr>
    </w:p>
    <w:p w:rsidR="00C55ABA" w:rsidRPr="00C55ABA" w:rsidRDefault="00C55ABA" w:rsidP="00C55ABA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</w:pP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t>ЦЕННЫЕ БУМАГИ И КОРПОРАТИВНОЕ УПРАВЛЕНИЕ</w:t>
      </w: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br/>
        <w:t>Структура акционерного капитала</w:t>
      </w: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br/>
        <w:t>Обращение ценных бумаг</w:t>
      </w: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br/>
        <w:t>Органы управления и контроля</w:t>
      </w: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br/>
        <w:t>Дочерние и зависимые общества ОАО «ТГК-1»</w:t>
      </w:r>
    </w:p>
    <w:p w:rsidR="00C55ABA" w:rsidRPr="00C55ABA" w:rsidRDefault="00C55ABA" w:rsidP="00C55ABA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</w:pPr>
    </w:p>
    <w:p w:rsidR="00C55ABA" w:rsidRPr="00C55ABA" w:rsidRDefault="00C55ABA" w:rsidP="00C55ABA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</w:pP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t>ПЕРСОНАЛ И СОЦИАЛЬНАЯ ОТВЕТСТВЕННОСТЬ</w:t>
      </w: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br/>
        <w:t>Численность и структура персонала</w:t>
      </w: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br/>
        <w:t>Спонсорство и благотворительность</w:t>
      </w:r>
    </w:p>
    <w:p w:rsidR="00C55ABA" w:rsidRPr="00C55ABA" w:rsidRDefault="00C55ABA" w:rsidP="00C55ABA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</w:pPr>
    </w:p>
    <w:p w:rsidR="00C55ABA" w:rsidRPr="00C55ABA" w:rsidRDefault="00C55ABA" w:rsidP="00C55ABA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</w:pP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t>ОХРАНА ОКРУЖАЮЩЕЙ СРЕДЫ</w:t>
      </w: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br/>
        <w:t>Охрана окружающей среды</w:t>
      </w: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br/>
        <w:t>Экологическая политика</w:t>
      </w:r>
    </w:p>
    <w:p w:rsidR="00C55ABA" w:rsidRPr="00C55ABA" w:rsidRDefault="00C55ABA" w:rsidP="00C55ABA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</w:pPr>
    </w:p>
    <w:p w:rsidR="00C55ABA" w:rsidRPr="00C55ABA" w:rsidRDefault="00C55ABA" w:rsidP="00C55ABA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</w:pP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t>УПРАВЛЕНИЕ РИСКАМИ</w:t>
      </w: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br/>
        <w:t>Принципы построения системы управления рисками ОАО «ТГК-1»</w:t>
      </w:r>
    </w:p>
    <w:p w:rsidR="00C55ABA" w:rsidRPr="00C55ABA" w:rsidRDefault="00C55ABA" w:rsidP="00C55ABA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</w:pPr>
    </w:p>
    <w:p w:rsidR="00C55ABA" w:rsidRPr="00C55ABA" w:rsidRDefault="00C55ABA" w:rsidP="00C55ABA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55ABA">
        <w:rPr>
          <w:rFonts w:ascii="Times New Roman" w:eastAsia="Calibri" w:hAnsi="Times New Roman" w:cs="Times New Roman"/>
          <w:color w:val="000000"/>
          <w:sz w:val="20"/>
          <w:szCs w:val="24"/>
          <w:lang w:eastAsia="ru-RU"/>
        </w:rPr>
        <w:t>ИНТЕРАКТИВНЫЙ АНАЛИЗ</w:t>
      </w:r>
    </w:p>
    <w:p w:rsidR="00C55ABA" w:rsidRPr="00C55ABA" w:rsidRDefault="00C55ABA" w:rsidP="00C55AB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55ABA" w:rsidRPr="00C55ABA" w:rsidRDefault="004F7860" w:rsidP="00C55AB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2.2 </w:t>
      </w:r>
      <w:r w:rsidR="00C55ABA"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Изготовление презентационной интерактивной версии </w:t>
      </w:r>
      <w:r w:rsidR="00C55ABA" w:rsidRPr="009053F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годового отчета</w:t>
      </w:r>
      <w:r w:rsidR="00C55ABA"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включает следующие виды работ:</w:t>
      </w:r>
    </w:p>
    <w:p w:rsidR="00C55ABA" w:rsidRPr="00C55ABA" w:rsidRDefault="00C55ABA" w:rsidP="005E16EB">
      <w:pPr>
        <w:widowControl w:val="0"/>
        <w:numPr>
          <w:ilvl w:val="2"/>
          <w:numId w:val="17"/>
        </w:numPr>
        <w:suppressAutoHyphens/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Разработка концепции или нескольких концепций презентационной интерактивной версии годового отчета ОАО «ТГК-1» за 201</w:t>
      </w:r>
      <w:r w:rsidR="00917C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5</w:t>
      </w:r>
      <w:r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год и брошюры «Краткие данные».</w:t>
      </w:r>
    </w:p>
    <w:p w:rsidR="00C55ABA" w:rsidRPr="00C55ABA" w:rsidRDefault="00C55ABA" w:rsidP="005E16EB">
      <w:pPr>
        <w:widowControl w:val="0"/>
        <w:numPr>
          <w:ilvl w:val="2"/>
          <w:numId w:val="17"/>
        </w:numPr>
        <w:suppressAutoHyphens/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верстка в соответствии с утвержденной концепцией</w:t>
      </w:r>
      <w:r w:rsidR="000B6C9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двух вариантов макетов годового отчета и брошюры «Краткие данные» на русском и английском языках</w:t>
      </w:r>
      <w:r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корректура, р</w:t>
      </w:r>
      <w:r w:rsidR="000B6C9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едактура текстов </w:t>
      </w:r>
      <w:r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Исполнителем</w:t>
      </w:r>
      <w:r w:rsidR="000B6C9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C55ABA" w:rsidRPr="00C55ABA" w:rsidRDefault="00C55ABA" w:rsidP="005E16EB">
      <w:pPr>
        <w:widowControl w:val="0"/>
        <w:numPr>
          <w:ilvl w:val="2"/>
          <w:numId w:val="17"/>
        </w:numPr>
        <w:suppressAutoHyphens/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интерактивная версия годового отчета располагается на сервере Заказчика, должна отвечать требованиям, предъявляемым к корпоративным сайтам Компании;</w:t>
      </w:r>
    </w:p>
    <w:p w:rsidR="00C55ABA" w:rsidRPr="00C55ABA" w:rsidRDefault="00C55ABA" w:rsidP="005E16EB">
      <w:pPr>
        <w:widowControl w:val="0"/>
        <w:numPr>
          <w:ilvl w:val="2"/>
          <w:numId w:val="17"/>
        </w:numPr>
        <w:suppressAutoHyphens/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интерактивная версия годового отчета должна корректно отображаться и </w:t>
      </w:r>
      <w:r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функционировать на всех браузерах и на всех устройствах, в </w:t>
      </w:r>
      <w:proofErr w:type="spellStart"/>
      <w:r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 мобильных</w:t>
      </w:r>
      <w:r w:rsidR="00917C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(работающих </w:t>
      </w:r>
      <w:r w:rsidR="00D800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как </w:t>
      </w:r>
      <w:r w:rsidR="00917C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на </w:t>
      </w:r>
      <w:r w:rsidR="00D800B1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iOS</w:t>
      </w:r>
      <w:r w:rsidR="00D800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так и на </w:t>
      </w:r>
      <w:r w:rsidR="00D800B1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Android</w:t>
      </w:r>
      <w:r w:rsidR="00917C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</w:t>
      </w:r>
      <w:r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C55ABA" w:rsidRPr="00C55ABA" w:rsidRDefault="00C55ABA" w:rsidP="005E16EB">
      <w:pPr>
        <w:widowControl w:val="0"/>
        <w:numPr>
          <w:ilvl w:val="2"/>
          <w:numId w:val="17"/>
        </w:numPr>
        <w:suppressAutoHyphens/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соответствии с утвержденной концепцией годового отчета проводятся фотосессии сотрудников, представителей руководства Заказчика или производственных объектов, а также подготовка к публикации фото- и видеоматериалов, предоставленных Заказчиком, силами Исполнителя;</w:t>
      </w:r>
    </w:p>
    <w:p w:rsidR="004F7860" w:rsidRDefault="004F7860" w:rsidP="00C55ABA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55ABA" w:rsidRDefault="004F7860" w:rsidP="00C55ABA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2.3 </w:t>
      </w:r>
      <w:r w:rsidR="00C55ABA"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Интерактивная версия годового отчета должна содержать инструменты аналитики, позволяющие в интерактивном режиме визуализировать табличные данные в различных комбинациях в виде графиков и диаграмм, а также файлы мультимедиа (фото, аудио, видео), отражающие деятельность компании в 201</w:t>
      </w:r>
      <w:r w:rsidR="00D800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5</w:t>
      </w:r>
      <w:r w:rsidR="00C55ABA"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году.</w:t>
      </w:r>
    </w:p>
    <w:p w:rsidR="004F7860" w:rsidRDefault="004F7860" w:rsidP="00C55ABA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4189F" w:rsidRDefault="004F7860" w:rsidP="00C55ABA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2.4  </w:t>
      </w:r>
      <w:r w:rsidR="00D418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Требования</w:t>
      </w:r>
      <w:proofErr w:type="gramEnd"/>
      <w:r w:rsidR="00D418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 интерактивной версии:</w:t>
      </w:r>
    </w:p>
    <w:p w:rsidR="00D4189F" w:rsidRDefault="00D4189F" w:rsidP="005E16EB">
      <w:pPr>
        <w:pStyle w:val="a5"/>
        <w:widowControl w:val="0"/>
        <w:numPr>
          <w:ilvl w:val="2"/>
          <w:numId w:val="18"/>
        </w:numPr>
        <w:suppressAutoHyphens/>
        <w:autoSpaceDE w:val="0"/>
        <w:autoSpaceDN w:val="0"/>
        <w:adjustRightInd w:val="0"/>
        <w:spacing w:after="120" w:line="240" w:lineRule="auto"/>
        <w:jc w:val="both"/>
      </w:pPr>
      <w:r>
        <w:t>выгрузка в XLS данных графиков и таблиц;</w:t>
      </w:r>
    </w:p>
    <w:p w:rsidR="00D4189F" w:rsidRDefault="00D4189F" w:rsidP="005E16EB">
      <w:pPr>
        <w:pStyle w:val="a5"/>
        <w:widowControl w:val="0"/>
        <w:numPr>
          <w:ilvl w:val="2"/>
          <w:numId w:val="18"/>
        </w:numPr>
        <w:suppressAutoHyphens/>
        <w:autoSpaceDE w:val="0"/>
        <w:autoSpaceDN w:val="0"/>
        <w:adjustRightInd w:val="0"/>
        <w:spacing w:after="120" w:line="240" w:lineRule="auto"/>
        <w:jc w:val="both"/>
      </w:pPr>
      <w:r w:rsidRPr="00D4189F">
        <w:t>наличие быстрой ссылки на финансовую отчетность</w:t>
      </w:r>
      <w:r>
        <w:t>;</w:t>
      </w:r>
    </w:p>
    <w:p w:rsidR="00D4189F" w:rsidRDefault="00D4189F" w:rsidP="005E16EB">
      <w:pPr>
        <w:pStyle w:val="a5"/>
        <w:widowControl w:val="0"/>
        <w:numPr>
          <w:ilvl w:val="2"/>
          <w:numId w:val="18"/>
        </w:numPr>
        <w:suppressAutoHyphens/>
        <w:autoSpaceDE w:val="0"/>
        <w:autoSpaceDN w:val="0"/>
        <w:adjustRightInd w:val="0"/>
        <w:spacing w:after="120" w:line="240" w:lineRule="auto"/>
        <w:jc w:val="both"/>
      </w:pPr>
      <w:r w:rsidRPr="00D4189F">
        <w:t xml:space="preserve">ссылки с </w:t>
      </w:r>
      <w:proofErr w:type="spellStart"/>
      <w:r w:rsidRPr="00D4189F">
        <w:t>notes</w:t>
      </w:r>
      <w:proofErr w:type="spellEnd"/>
      <w:r w:rsidRPr="00D4189F">
        <w:t xml:space="preserve"> (МСФО) ведут к месту применения и наоборот</w:t>
      </w:r>
      <w:r>
        <w:t>;</w:t>
      </w:r>
    </w:p>
    <w:p w:rsidR="00D4189F" w:rsidRDefault="00D4189F" w:rsidP="005E16EB">
      <w:pPr>
        <w:pStyle w:val="a5"/>
        <w:widowControl w:val="0"/>
        <w:numPr>
          <w:ilvl w:val="2"/>
          <w:numId w:val="18"/>
        </w:numPr>
        <w:suppressAutoHyphens/>
        <w:autoSpaceDE w:val="0"/>
        <w:autoSpaceDN w:val="0"/>
        <w:adjustRightInd w:val="0"/>
        <w:spacing w:after="120" w:line="240" w:lineRule="auto"/>
        <w:jc w:val="both"/>
      </w:pPr>
      <w:r>
        <w:t>возможность выбрать страницы/блоки, сохранить, распечатать, направить на</w:t>
      </w:r>
    </w:p>
    <w:p w:rsidR="00D4189F" w:rsidRDefault="00D4189F" w:rsidP="005E16EB">
      <w:pPr>
        <w:pStyle w:val="a5"/>
        <w:widowControl w:val="0"/>
        <w:numPr>
          <w:ilvl w:val="2"/>
          <w:numId w:val="18"/>
        </w:numPr>
        <w:suppressAutoHyphens/>
        <w:autoSpaceDE w:val="0"/>
        <w:autoSpaceDN w:val="0"/>
        <w:adjustRightInd w:val="0"/>
        <w:spacing w:after="120" w:line="240" w:lineRule="auto"/>
        <w:jc w:val="both"/>
      </w:pPr>
      <w:r>
        <w:t>электронную почту;</w:t>
      </w:r>
    </w:p>
    <w:p w:rsidR="00D4189F" w:rsidRDefault="00D4189F" w:rsidP="005E16EB">
      <w:pPr>
        <w:pStyle w:val="a5"/>
        <w:widowControl w:val="0"/>
        <w:numPr>
          <w:ilvl w:val="2"/>
          <w:numId w:val="18"/>
        </w:numPr>
        <w:suppressAutoHyphens/>
        <w:autoSpaceDE w:val="0"/>
        <w:autoSpaceDN w:val="0"/>
        <w:adjustRightInd w:val="0"/>
        <w:spacing w:after="120" w:line="240" w:lineRule="auto"/>
        <w:jc w:val="both"/>
      </w:pPr>
      <w:r w:rsidRPr="00D4189F">
        <w:t>наличие и функциональность поиска</w:t>
      </w:r>
      <w:r>
        <w:t>;</w:t>
      </w:r>
    </w:p>
    <w:p w:rsidR="00D4189F" w:rsidRDefault="00D4189F" w:rsidP="005E16EB">
      <w:pPr>
        <w:pStyle w:val="a5"/>
        <w:widowControl w:val="0"/>
        <w:numPr>
          <w:ilvl w:val="2"/>
          <w:numId w:val="18"/>
        </w:numPr>
        <w:suppressAutoHyphens/>
        <w:autoSpaceDE w:val="0"/>
        <w:autoSpaceDN w:val="0"/>
        <w:adjustRightInd w:val="0"/>
        <w:spacing w:after="120" w:line="240" w:lineRule="auto"/>
        <w:jc w:val="both"/>
      </w:pPr>
      <w:r w:rsidRPr="00D4189F">
        <w:t>наличие кросс-ссылок внутри отчета</w:t>
      </w:r>
      <w:r>
        <w:t>;</w:t>
      </w:r>
    </w:p>
    <w:p w:rsidR="00D4189F" w:rsidRDefault="00D4189F" w:rsidP="005E16EB">
      <w:pPr>
        <w:pStyle w:val="a5"/>
        <w:widowControl w:val="0"/>
        <w:numPr>
          <w:ilvl w:val="2"/>
          <w:numId w:val="18"/>
        </w:numPr>
        <w:suppressAutoHyphens/>
        <w:autoSpaceDE w:val="0"/>
        <w:autoSpaceDN w:val="0"/>
        <w:adjustRightInd w:val="0"/>
        <w:spacing w:after="120" w:line="240" w:lineRule="auto"/>
        <w:jc w:val="both"/>
      </w:pPr>
      <w:r w:rsidRPr="00D4189F">
        <w:t>наличие ссылок на дополнительный (за пределами отчета) и вспомогательный контент</w:t>
      </w:r>
      <w:r>
        <w:t>;</w:t>
      </w:r>
    </w:p>
    <w:p w:rsidR="00D4189F" w:rsidRDefault="00D4189F" w:rsidP="005E16EB">
      <w:pPr>
        <w:pStyle w:val="a5"/>
        <w:widowControl w:val="0"/>
        <w:numPr>
          <w:ilvl w:val="2"/>
          <w:numId w:val="18"/>
        </w:numPr>
        <w:suppressAutoHyphens/>
        <w:autoSpaceDE w:val="0"/>
        <w:autoSpaceDN w:val="0"/>
        <w:adjustRightInd w:val="0"/>
        <w:spacing w:after="120" w:line="240" w:lineRule="auto"/>
        <w:jc w:val="both"/>
      </w:pPr>
      <w:r>
        <w:t>возможность сравнить с прошлогодним контентом;</w:t>
      </w:r>
    </w:p>
    <w:p w:rsidR="0042204A" w:rsidRDefault="00B03AF1" w:rsidP="005E16EB">
      <w:pPr>
        <w:pStyle w:val="a5"/>
        <w:widowControl w:val="0"/>
        <w:numPr>
          <w:ilvl w:val="2"/>
          <w:numId w:val="18"/>
        </w:numPr>
        <w:suppressAutoHyphens/>
        <w:autoSpaceDE w:val="0"/>
        <w:autoSpaceDN w:val="0"/>
        <w:adjustRightInd w:val="0"/>
        <w:spacing w:after="120" w:line="240" w:lineRule="auto"/>
        <w:jc w:val="both"/>
      </w:pPr>
      <w:r>
        <w:t xml:space="preserve">возможность </w:t>
      </w:r>
      <w:proofErr w:type="spellStart"/>
      <w:r w:rsidR="0042204A">
        <w:t>share</w:t>
      </w:r>
      <w:proofErr w:type="spellEnd"/>
      <w:r w:rsidR="0042204A">
        <w:t xml:space="preserve"> (поделиться, отправить) и </w:t>
      </w:r>
      <w:proofErr w:type="spellStart"/>
      <w:r w:rsidR="0042204A">
        <w:t>Like</w:t>
      </w:r>
      <w:proofErr w:type="spellEnd"/>
      <w:r w:rsidR="0042204A">
        <w:t xml:space="preserve"> в социальных сетях</w:t>
      </w:r>
      <w:r>
        <w:t>;</w:t>
      </w:r>
    </w:p>
    <w:p w:rsidR="00B03AF1" w:rsidRDefault="00B03AF1" w:rsidP="005E16EB">
      <w:pPr>
        <w:pStyle w:val="a5"/>
        <w:widowControl w:val="0"/>
        <w:numPr>
          <w:ilvl w:val="2"/>
          <w:numId w:val="18"/>
        </w:numPr>
        <w:suppressAutoHyphens/>
        <w:autoSpaceDE w:val="0"/>
        <w:autoSpaceDN w:val="0"/>
        <w:adjustRightInd w:val="0"/>
        <w:spacing w:after="120" w:line="240" w:lineRule="auto"/>
        <w:jc w:val="both"/>
      </w:pPr>
      <w:r w:rsidRPr="00B03AF1">
        <w:t>удобство использования с планшета</w:t>
      </w:r>
      <w:r>
        <w:t>;</w:t>
      </w:r>
    </w:p>
    <w:p w:rsidR="00B03AF1" w:rsidRDefault="00B03AF1" w:rsidP="005E16EB">
      <w:pPr>
        <w:pStyle w:val="a5"/>
        <w:widowControl w:val="0"/>
        <w:numPr>
          <w:ilvl w:val="2"/>
          <w:numId w:val="18"/>
        </w:numPr>
        <w:suppressAutoHyphens/>
        <w:autoSpaceDE w:val="0"/>
        <w:autoSpaceDN w:val="0"/>
        <w:adjustRightInd w:val="0"/>
        <w:spacing w:after="120" w:line="240" w:lineRule="auto"/>
        <w:jc w:val="both"/>
      </w:pPr>
      <w:proofErr w:type="spellStart"/>
      <w:r>
        <w:t>кроссбраузерность</w:t>
      </w:r>
      <w:proofErr w:type="spellEnd"/>
      <w:r>
        <w:t xml:space="preserve"> и кроссплатформенность;</w:t>
      </w:r>
    </w:p>
    <w:p w:rsidR="00B03AF1" w:rsidRDefault="00B03AF1" w:rsidP="005E16EB">
      <w:pPr>
        <w:pStyle w:val="a5"/>
        <w:widowControl w:val="0"/>
        <w:numPr>
          <w:ilvl w:val="2"/>
          <w:numId w:val="18"/>
        </w:numPr>
        <w:suppressAutoHyphens/>
        <w:autoSpaceDE w:val="0"/>
        <w:autoSpaceDN w:val="0"/>
        <w:adjustRightInd w:val="0"/>
        <w:spacing w:after="120" w:line="240" w:lineRule="auto"/>
        <w:jc w:val="both"/>
      </w:pPr>
      <w:r w:rsidRPr="00B03AF1">
        <w:t>возможность увеличения (</w:t>
      </w:r>
      <w:proofErr w:type="spellStart"/>
      <w:r w:rsidRPr="00B03AF1">
        <w:t>zoom-</w:t>
      </w:r>
      <w:proofErr w:type="gramStart"/>
      <w:r w:rsidRPr="00B03AF1">
        <w:t>in</w:t>
      </w:r>
      <w:proofErr w:type="spellEnd"/>
      <w:r w:rsidRPr="00B03AF1">
        <w:t>)</w:t>
      </w:r>
      <w:r>
        <w:t xml:space="preserve">  графиков</w:t>
      </w:r>
      <w:proofErr w:type="gramEnd"/>
      <w:r>
        <w:t xml:space="preserve">, схем, диаграмм. </w:t>
      </w:r>
    </w:p>
    <w:p w:rsidR="004F7860" w:rsidRDefault="004F7860" w:rsidP="005E16EB">
      <w:pPr>
        <w:pStyle w:val="a5"/>
        <w:widowControl w:val="0"/>
        <w:suppressAutoHyphens/>
        <w:autoSpaceDE w:val="0"/>
        <w:autoSpaceDN w:val="0"/>
        <w:adjustRightInd w:val="0"/>
        <w:spacing w:after="120" w:line="240" w:lineRule="auto"/>
        <w:ind w:left="1224"/>
        <w:jc w:val="both"/>
      </w:pPr>
    </w:p>
    <w:p w:rsidR="008D796F" w:rsidRPr="005E16EB" w:rsidRDefault="004F7860" w:rsidP="005E16EB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 </w:t>
      </w:r>
      <w:r w:rsidR="008D796F" w:rsidRPr="005E16EB">
        <w:rPr>
          <w:rFonts w:ascii="Times New Roman" w:hAnsi="Times New Roman" w:cs="Times New Roman"/>
          <w:sz w:val="24"/>
          <w:szCs w:val="24"/>
        </w:rPr>
        <w:t>Интерактивная версия годового отчета размещается на сервере ОАО «ТГК-1» и должна соответствовать следующим требованиям:</w:t>
      </w:r>
    </w:p>
    <w:p w:rsidR="004C6160" w:rsidRPr="005E16EB" w:rsidRDefault="004F7860" w:rsidP="005E16EB">
      <w:pPr>
        <w:pStyle w:val="a5"/>
        <w:widowControl w:val="0"/>
        <w:suppressAutoHyphens/>
        <w:autoSpaceDE w:val="0"/>
        <w:autoSpaceDN w:val="0"/>
        <w:adjustRightInd w:val="0"/>
        <w:spacing w:after="12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2.5.1 </w:t>
      </w:r>
      <w:r w:rsidR="004C6160" w:rsidRPr="005E16EB">
        <w:rPr>
          <w:rFonts w:ascii="Times New Roman" w:hAnsi="Times New Roman" w:cs="Times New Roman"/>
          <w:sz w:val="24"/>
          <w:szCs w:val="24"/>
        </w:rPr>
        <w:t>Требования к защите информации</w:t>
      </w:r>
    </w:p>
    <w:p w:rsidR="008D796F" w:rsidRPr="005E16EB" w:rsidRDefault="004C6160" w:rsidP="005E16EB">
      <w:pPr>
        <w:pStyle w:val="a5"/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12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5E16EB">
        <w:rPr>
          <w:rFonts w:ascii="Times New Roman" w:hAnsi="Times New Roman" w:cs="Times New Roman"/>
          <w:sz w:val="24"/>
          <w:szCs w:val="24"/>
        </w:rPr>
        <w:t>должна быть обеспечена защита</w:t>
      </w:r>
      <w:r w:rsidR="00261FB6" w:rsidRPr="005E16EB">
        <w:rPr>
          <w:rFonts w:ascii="Times New Roman" w:hAnsi="Times New Roman" w:cs="Times New Roman"/>
          <w:sz w:val="24"/>
          <w:szCs w:val="24"/>
        </w:rPr>
        <w:t xml:space="preserve"> от </w:t>
      </w:r>
      <w:r w:rsidRPr="005E16EB">
        <w:rPr>
          <w:rFonts w:ascii="Times New Roman" w:hAnsi="Times New Roman" w:cs="Times New Roman"/>
          <w:sz w:val="24"/>
          <w:szCs w:val="24"/>
        </w:rPr>
        <w:t xml:space="preserve">следующих видов </w:t>
      </w:r>
      <w:r w:rsidR="00261FB6" w:rsidRPr="005E16EB">
        <w:rPr>
          <w:rFonts w:ascii="Times New Roman" w:hAnsi="Times New Roman" w:cs="Times New Roman"/>
          <w:sz w:val="24"/>
          <w:szCs w:val="24"/>
        </w:rPr>
        <w:t>угроз:</w:t>
      </w:r>
    </w:p>
    <w:p w:rsidR="00261FB6" w:rsidRPr="005E16EB" w:rsidRDefault="00261FB6" w:rsidP="005E16EB">
      <w:pPr>
        <w:pStyle w:val="a5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5E16EB">
        <w:rPr>
          <w:rFonts w:ascii="Times New Roman" w:hAnsi="Times New Roman" w:cs="Times New Roman"/>
          <w:sz w:val="24"/>
          <w:szCs w:val="24"/>
        </w:rPr>
        <w:t>слабая аутентификация;</w:t>
      </w:r>
    </w:p>
    <w:p w:rsidR="00261FB6" w:rsidRPr="005E16EB" w:rsidRDefault="004C6160" w:rsidP="005E16EB">
      <w:pPr>
        <w:pStyle w:val="a5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5E16EB">
        <w:rPr>
          <w:rFonts w:ascii="Times New Roman" w:hAnsi="Times New Roman" w:cs="Times New Roman"/>
          <w:sz w:val="24"/>
          <w:szCs w:val="24"/>
        </w:rPr>
        <w:t>слабая авторизация;</w:t>
      </w:r>
    </w:p>
    <w:p w:rsidR="004C6160" w:rsidRPr="005E16EB" w:rsidRDefault="004C6160" w:rsidP="005E16EB">
      <w:pPr>
        <w:pStyle w:val="a5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5E16EB">
        <w:rPr>
          <w:rFonts w:ascii="Times New Roman" w:hAnsi="Times New Roman" w:cs="Times New Roman"/>
          <w:sz w:val="24"/>
          <w:szCs w:val="24"/>
        </w:rPr>
        <w:t>атаки на клиентов;</w:t>
      </w:r>
    </w:p>
    <w:p w:rsidR="004C6160" w:rsidRPr="005E16EB" w:rsidRDefault="004C6160" w:rsidP="005E16EB">
      <w:pPr>
        <w:pStyle w:val="a5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5E16EB">
        <w:rPr>
          <w:rFonts w:ascii="Times New Roman" w:hAnsi="Times New Roman" w:cs="Times New Roman"/>
          <w:sz w:val="24"/>
          <w:szCs w:val="24"/>
        </w:rPr>
        <w:t>выполнение произвольного кода;</w:t>
      </w:r>
    </w:p>
    <w:p w:rsidR="004C6160" w:rsidRPr="005E16EB" w:rsidRDefault="004C6160" w:rsidP="005E16EB">
      <w:pPr>
        <w:pStyle w:val="a5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5E16EB">
        <w:rPr>
          <w:rFonts w:ascii="Times New Roman" w:hAnsi="Times New Roman" w:cs="Times New Roman"/>
          <w:sz w:val="24"/>
          <w:szCs w:val="24"/>
        </w:rPr>
        <w:t>утечка информации;</w:t>
      </w:r>
    </w:p>
    <w:p w:rsidR="004C6160" w:rsidRDefault="004C6160" w:rsidP="005E16EB">
      <w:pPr>
        <w:pStyle w:val="a5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5E16EB">
        <w:rPr>
          <w:rFonts w:ascii="Times New Roman" w:hAnsi="Times New Roman" w:cs="Times New Roman"/>
          <w:sz w:val="24"/>
          <w:szCs w:val="24"/>
        </w:rPr>
        <w:t>логические атаки</w:t>
      </w:r>
      <w:r w:rsidR="008D277C" w:rsidRPr="005E16EB">
        <w:rPr>
          <w:rFonts w:ascii="Times New Roman" w:hAnsi="Times New Roman" w:cs="Times New Roman"/>
          <w:sz w:val="24"/>
          <w:szCs w:val="24"/>
        </w:rPr>
        <w:t>.</w:t>
      </w:r>
    </w:p>
    <w:p w:rsidR="004F7860" w:rsidRPr="005E16EB" w:rsidRDefault="004F7860" w:rsidP="005E16EB">
      <w:pPr>
        <w:pStyle w:val="a5"/>
        <w:widowControl w:val="0"/>
        <w:suppressAutoHyphens/>
        <w:autoSpaceDE w:val="0"/>
        <w:autoSpaceDN w:val="0"/>
        <w:adjustRightInd w:val="0"/>
        <w:spacing w:after="12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4C6160" w:rsidRPr="005E16EB" w:rsidRDefault="00C2055D" w:rsidP="005E16EB">
      <w:pPr>
        <w:pStyle w:val="a5"/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12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8D277C" w:rsidRPr="005E16EB">
        <w:rPr>
          <w:rFonts w:ascii="Times New Roman" w:hAnsi="Times New Roman" w:cs="Times New Roman"/>
          <w:sz w:val="24"/>
          <w:szCs w:val="24"/>
        </w:rPr>
        <w:t>олжны быть реализованы следующие функции защиты информации:</w:t>
      </w:r>
    </w:p>
    <w:p w:rsidR="008D277C" w:rsidRPr="005E16EB" w:rsidRDefault="008D277C" w:rsidP="005E16EB">
      <w:pPr>
        <w:pStyle w:val="a5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5E16EB">
        <w:rPr>
          <w:rFonts w:ascii="Times New Roman" w:hAnsi="Times New Roman" w:cs="Times New Roman"/>
          <w:sz w:val="24"/>
          <w:szCs w:val="24"/>
        </w:rPr>
        <w:t>аутентификация пользователей;</w:t>
      </w:r>
    </w:p>
    <w:p w:rsidR="008D277C" w:rsidRPr="005E16EB" w:rsidRDefault="008D277C" w:rsidP="005E16EB">
      <w:pPr>
        <w:pStyle w:val="a5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5E16EB">
        <w:rPr>
          <w:rFonts w:ascii="Times New Roman" w:hAnsi="Times New Roman" w:cs="Times New Roman"/>
          <w:sz w:val="24"/>
          <w:szCs w:val="24"/>
        </w:rPr>
        <w:t>многоуровневое разграничение прав доступа к функциям и данным каждого компонента интерактивной версии годового отчёта;</w:t>
      </w:r>
    </w:p>
    <w:p w:rsidR="008D277C" w:rsidRPr="005E16EB" w:rsidRDefault="008D277C" w:rsidP="005E16EB">
      <w:pPr>
        <w:pStyle w:val="a5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5E16EB">
        <w:rPr>
          <w:rFonts w:ascii="Times New Roman" w:hAnsi="Times New Roman" w:cs="Times New Roman"/>
          <w:sz w:val="24"/>
          <w:szCs w:val="24"/>
        </w:rPr>
        <w:t>управление учетными записями и группами пользователей;</w:t>
      </w:r>
    </w:p>
    <w:p w:rsidR="008D277C" w:rsidRPr="005E16EB" w:rsidRDefault="008D277C" w:rsidP="005E16EB">
      <w:pPr>
        <w:pStyle w:val="a5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5E16EB">
        <w:rPr>
          <w:rFonts w:ascii="Times New Roman" w:hAnsi="Times New Roman" w:cs="Times New Roman"/>
          <w:sz w:val="24"/>
          <w:szCs w:val="24"/>
        </w:rPr>
        <w:t>регистрация доступа в журнале;</w:t>
      </w:r>
    </w:p>
    <w:p w:rsidR="008D277C" w:rsidRPr="005E16EB" w:rsidRDefault="008D277C" w:rsidP="005E16EB">
      <w:pPr>
        <w:pStyle w:val="a5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5E16EB">
        <w:rPr>
          <w:rFonts w:ascii="Times New Roman" w:hAnsi="Times New Roman" w:cs="Times New Roman"/>
          <w:sz w:val="24"/>
          <w:szCs w:val="24"/>
        </w:rPr>
        <w:t>фильтрация (контроль) вводимых пользователем значений;</w:t>
      </w:r>
    </w:p>
    <w:p w:rsidR="008D277C" w:rsidRPr="005E16EB" w:rsidRDefault="008D277C" w:rsidP="005E16EB">
      <w:pPr>
        <w:pStyle w:val="a5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5E16EB">
        <w:rPr>
          <w:rFonts w:ascii="Times New Roman" w:hAnsi="Times New Roman" w:cs="Times New Roman"/>
          <w:sz w:val="24"/>
          <w:szCs w:val="24"/>
        </w:rPr>
        <w:t xml:space="preserve">возможность подключения </w:t>
      </w:r>
      <w:r w:rsidR="00402BB8" w:rsidRPr="005E16EB">
        <w:rPr>
          <w:rFonts w:ascii="Times New Roman" w:hAnsi="Times New Roman" w:cs="Times New Roman"/>
          <w:sz w:val="24"/>
          <w:szCs w:val="24"/>
        </w:rPr>
        <w:t>интерактивной версии</w:t>
      </w:r>
      <w:r w:rsidRPr="005E16EB">
        <w:rPr>
          <w:rFonts w:ascii="Times New Roman" w:hAnsi="Times New Roman" w:cs="Times New Roman"/>
          <w:sz w:val="24"/>
          <w:szCs w:val="24"/>
        </w:rPr>
        <w:t xml:space="preserve"> к корпоративной системе контроля и мониторинга информационной безопасности на основе </w:t>
      </w:r>
      <w:r w:rsidRPr="005E16EB">
        <w:rPr>
          <w:rFonts w:ascii="Times New Roman" w:hAnsi="Times New Roman" w:cs="Times New Roman"/>
          <w:sz w:val="24"/>
          <w:szCs w:val="24"/>
          <w:lang w:val="en-US"/>
        </w:rPr>
        <w:t>HP</w:t>
      </w:r>
      <w:r w:rsidRPr="005E16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6EB">
        <w:rPr>
          <w:rFonts w:ascii="Times New Roman" w:hAnsi="Times New Roman" w:cs="Times New Roman"/>
          <w:sz w:val="24"/>
          <w:szCs w:val="24"/>
          <w:lang w:val="en-US"/>
        </w:rPr>
        <w:t>ArcSight</w:t>
      </w:r>
      <w:proofErr w:type="spellEnd"/>
      <w:r w:rsidR="0099445B">
        <w:rPr>
          <w:rFonts w:ascii="Times New Roman" w:hAnsi="Times New Roman" w:cs="Times New Roman"/>
          <w:sz w:val="24"/>
          <w:szCs w:val="24"/>
        </w:rPr>
        <w:t>.</w:t>
      </w:r>
    </w:p>
    <w:p w:rsidR="00C562D5" w:rsidRPr="005E16EB" w:rsidRDefault="00402BB8" w:rsidP="005E16EB">
      <w:pPr>
        <w:pStyle w:val="a5"/>
        <w:widowControl w:val="0"/>
        <w:numPr>
          <w:ilvl w:val="2"/>
          <w:numId w:val="20"/>
        </w:numPr>
        <w:suppressAutoHyphens/>
        <w:autoSpaceDE w:val="0"/>
        <w:autoSpaceDN w:val="0"/>
        <w:adjustRightInd w:val="0"/>
        <w:spacing w:after="12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5E16EB">
        <w:rPr>
          <w:rFonts w:ascii="Times New Roman" w:hAnsi="Times New Roman" w:cs="Times New Roman"/>
          <w:sz w:val="24"/>
          <w:szCs w:val="24"/>
        </w:rPr>
        <w:t xml:space="preserve">Защищенность </w:t>
      </w:r>
      <w:r w:rsidR="00C2055D" w:rsidRPr="005E16EB">
        <w:rPr>
          <w:rFonts w:ascii="Times New Roman" w:hAnsi="Times New Roman" w:cs="Times New Roman"/>
          <w:sz w:val="24"/>
          <w:szCs w:val="24"/>
        </w:rPr>
        <w:t xml:space="preserve"> </w:t>
      </w:r>
      <w:r w:rsidRPr="005E16EB">
        <w:rPr>
          <w:rFonts w:ascii="Times New Roman" w:hAnsi="Times New Roman" w:cs="Times New Roman"/>
          <w:sz w:val="24"/>
          <w:szCs w:val="24"/>
        </w:rPr>
        <w:t xml:space="preserve"> интерактивной версии должна быть проверена Заказчиком </w:t>
      </w:r>
      <w:r w:rsidR="00C2055D" w:rsidRPr="005E16EB">
        <w:rPr>
          <w:rFonts w:ascii="Times New Roman" w:hAnsi="Times New Roman" w:cs="Times New Roman"/>
          <w:sz w:val="24"/>
          <w:szCs w:val="24"/>
        </w:rPr>
        <w:t xml:space="preserve">с </w:t>
      </w:r>
      <w:proofErr w:type="gramStart"/>
      <w:r w:rsidR="009F2058" w:rsidRPr="005E16EB">
        <w:rPr>
          <w:rFonts w:ascii="Times New Roman" w:hAnsi="Times New Roman" w:cs="Times New Roman"/>
          <w:sz w:val="24"/>
          <w:szCs w:val="24"/>
        </w:rPr>
        <w:lastRenderedPageBreak/>
        <w:t xml:space="preserve">применением </w:t>
      </w:r>
      <w:r w:rsidR="00C2055D" w:rsidRPr="005E16EB">
        <w:rPr>
          <w:rFonts w:ascii="Times New Roman" w:hAnsi="Times New Roman" w:cs="Times New Roman"/>
          <w:sz w:val="24"/>
          <w:szCs w:val="24"/>
        </w:rPr>
        <w:t xml:space="preserve"> сертифицированного</w:t>
      </w:r>
      <w:proofErr w:type="gramEnd"/>
      <w:r w:rsidR="00C2055D" w:rsidRPr="005E16EB">
        <w:rPr>
          <w:rFonts w:ascii="Times New Roman" w:hAnsi="Times New Roman" w:cs="Times New Roman"/>
          <w:sz w:val="24"/>
          <w:szCs w:val="24"/>
        </w:rPr>
        <w:t xml:space="preserve"> ФСТЭК </w:t>
      </w:r>
      <w:r w:rsidR="009F2058" w:rsidRPr="005E16EB">
        <w:rPr>
          <w:rFonts w:ascii="Times New Roman" w:hAnsi="Times New Roman" w:cs="Times New Roman"/>
          <w:sz w:val="24"/>
          <w:szCs w:val="24"/>
        </w:rPr>
        <w:t>РФ сканера</w:t>
      </w:r>
      <w:r w:rsidR="00C2055D" w:rsidRPr="005E16EB">
        <w:rPr>
          <w:rFonts w:ascii="Times New Roman" w:hAnsi="Times New Roman" w:cs="Times New Roman"/>
          <w:sz w:val="24"/>
          <w:szCs w:val="24"/>
        </w:rPr>
        <w:t xml:space="preserve"> безопасности </w:t>
      </w:r>
      <w:proofErr w:type="spellStart"/>
      <w:r w:rsidR="00C2055D" w:rsidRPr="005E16EB">
        <w:rPr>
          <w:rFonts w:ascii="Times New Roman" w:hAnsi="Times New Roman" w:cs="Times New Roman"/>
          <w:sz w:val="24"/>
          <w:szCs w:val="24"/>
          <w:lang w:val="en-US"/>
        </w:rPr>
        <w:t>MaxPatrol</w:t>
      </w:r>
      <w:proofErr w:type="spellEnd"/>
      <w:r w:rsidR="00C2055D" w:rsidRPr="005E16EB">
        <w:rPr>
          <w:rFonts w:ascii="Times New Roman" w:hAnsi="Times New Roman" w:cs="Times New Roman"/>
          <w:sz w:val="24"/>
          <w:szCs w:val="24"/>
        </w:rPr>
        <w:t xml:space="preserve">. Выявленные уязвимости должны быть устранены Исполнителем. </w:t>
      </w:r>
      <w:r w:rsidRPr="005E16E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55ABA" w:rsidRPr="009053F9" w:rsidRDefault="00510D12" w:rsidP="005E16EB">
      <w:pPr>
        <w:widowControl w:val="0"/>
        <w:suppressAutoHyphens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2.6 </w:t>
      </w:r>
      <w:r w:rsidR="008C688A" w:rsidRPr="009053F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Брошюра «К</w:t>
      </w:r>
      <w:r w:rsidR="00C55ABA" w:rsidRPr="009053F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раткие данные</w:t>
      </w:r>
      <w:r w:rsidR="008C688A" w:rsidRPr="009053F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»</w:t>
      </w:r>
      <w:r w:rsidR="00C55ABA" w:rsidRPr="009053F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C55ABA" w:rsidRPr="00C55ABA" w:rsidRDefault="008C688A" w:rsidP="005E16EB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текст </w:t>
      </w:r>
      <w:r w:rsidR="00C55ABA"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(русский и английский вариант) предоставляется Заказчиком;</w:t>
      </w:r>
    </w:p>
    <w:p w:rsidR="00C55ABA" w:rsidRPr="00C55ABA" w:rsidRDefault="00C55ABA" w:rsidP="005E16EB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Исполнитель осуществляет верстку в соответствии с утвержденной концепцией, корректуру и редактуру текста на русском и английском языках, предпечатную подготовку, предоставляет </w:t>
      </w:r>
      <w:proofErr w:type="spellStart"/>
      <w:r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цветопробу</w:t>
      </w:r>
      <w:proofErr w:type="spellEnd"/>
      <w:r w:rsidR="008C688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производит печать;</w:t>
      </w:r>
    </w:p>
    <w:p w:rsidR="00C55ABA" w:rsidRDefault="000B6C99" w:rsidP="005E16EB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Объем брошюры</w:t>
      </w:r>
      <w:r w:rsidR="00C55ABA"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«Краткие данные» - </w:t>
      </w:r>
      <w:r w:rsidR="0014469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24</w:t>
      </w:r>
      <w:bookmarkStart w:id="0" w:name="_GoBack"/>
      <w:bookmarkEnd w:id="0"/>
      <w:r w:rsidR="00C55ABA"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полос, тираж</w:t>
      </w:r>
      <w:r w:rsidR="00C55ABA" w:rsidRPr="00C55AB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55ABA"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- 250 экз. (200 экземпляров русской версии, 50 экземпляров английской версии)</w:t>
      </w:r>
      <w:r w:rsidR="00510D1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B03AF1" w:rsidRPr="00C55ABA" w:rsidRDefault="00B03AF1" w:rsidP="005E16EB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Наличие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QR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-кода</w:t>
      </w:r>
      <w:r w:rsidRPr="005E16E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 ссылкой на интерактивную версию годового отчета, наличие ссылки на сайт компании.</w:t>
      </w:r>
    </w:p>
    <w:p w:rsidR="00C55ABA" w:rsidRPr="00C55ABA" w:rsidRDefault="00C55ABA" w:rsidP="00C55ABA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55ABA" w:rsidRPr="005E16EB" w:rsidRDefault="00C55ABA" w:rsidP="005E16EB">
      <w:pPr>
        <w:pStyle w:val="a5"/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5E16E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Для оценки предложений, направленных на тендер, необходимо предоставить:</w:t>
      </w:r>
    </w:p>
    <w:p w:rsidR="00C55ABA" w:rsidRPr="00C55ABA" w:rsidRDefault="00C55ABA" w:rsidP="00C55AB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8118F7" w:rsidRPr="008118F7" w:rsidRDefault="008118F7" w:rsidP="008118F7">
      <w:pPr>
        <w:pStyle w:val="a5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vanish/>
          <w:color w:val="000000"/>
          <w:sz w:val="24"/>
          <w:szCs w:val="24"/>
          <w:lang w:eastAsia="ru-RU"/>
        </w:rPr>
      </w:pPr>
    </w:p>
    <w:p w:rsidR="008118F7" w:rsidRPr="008118F7" w:rsidRDefault="008118F7" w:rsidP="008118F7">
      <w:pPr>
        <w:pStyle w:val="a5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vanish/>
          <w:color w:val="000000"/>
          <w:sz w:val="24"/>
          <w:szCs w:val="24"/>
          <w:lang w:eastAsia="ru-RU"/>
        </w:rPr>
      </w:pPr>
    </w:p>
    <w:p w:rsidR="008118F7" w:rsidRPr="008118F7" w:rsidRDefault="008118F7" w:rsidP="008118F7">
      <w:pPr>
        <w:pStyle w:val="a5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vanish/>
          <w:color w:val="000000"/>
          <w:sz w:val="24"/>
          <w:szCs w:val="24"/>
          <w:lang w:eastAsia="ru-RU"/>
        </w:rPr>
      </w:pPr>
    </w:p>
    <w:p w:rsidR="00C55ABA" w:rsidRPr="00C55ABA" w:rsidRDefault="005E16EB" w:rsidP="005E16EB">
      <w:pPr>
        <w:widowControl w:val="0"/>
        <w:numPr>
          <w:ilvl w:val="1"/>
          <w:numId w:val="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Оригинальную к</w:t>
      </w:r>
      <w:r w:rsidR="00C55ABA"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онцепцию или несколько концепций презентационной интерактивной версии годового отчета ОАО "ТГК-1" за 201</w:t>
      </w:r>
      <w:r w:rsidR="00D800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5</w:t>
      </w:r>
      <w:r w:rsidR="00C55ABA"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год, которая должна включать:</w:t>
      </w:r>
    </w:p>
    <w:p w:rsidR="00C55ABA" w:rsidRPr="00C55ABA" w:rsidRDefault="00C55ABA" w:rsidP="005E16EB">
      <w:pPr>
        <w:widowControl w:val="0"/>
        <w:numPr>
          <w:ilvl w:val="1"/>
          <w:numId w:val="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текстовое описание концепции/концепций</w:t>
      </w:r>
    </w:p>
    <w:p w:rsidR="00C55ABA" w:rsidRPr="00C55ABA" w:rsidRDefault="00C55ABA" w:rsidP="005E16EB">
      <w:pPr>
        <w:widowControl w:val="0"/>
        <w:numPr>
          <w:ilvl w:val="1"/>
          <w:numId w:val="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пример главной страницы интерактивного годового отчета</w:t>
      </w:r>
    </w:p>
    <w:p w:rsidR="00C55ABA" w:rsidRPr="00C55ABA" w:rsidRDefault="00C55ABA" w:rsidP="005E16EB">
      <w:pPr>
        <w:widowControl w:val="0"/>
        <w:numPr>
          <w:ilvl w:val="1"/>
          <w:numId w:val="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примеры разделов и раздела с топ-менеджментом в объеме, достаточном для иллюстрации концепции/концепций</w:t>
      </w:r>
    </w:p>
    <w:p w:rsidR="00C55ABA" w:rsidRPr="00C55ABA" w:rsidRDefault="00C55ABA" w:rsidP="005E16EB">
      <w:pPr>
        <w:widowControl w:val="0"/>
        <w:numPr>
          <w:ilvl w:val="1"/>
          <w:numId w:val="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пример раздела «инструменты аналитики»</w:t>
      </w:r>
    </w:p>
    <w:p w:rsidR="00C55ABA" w:rsidRPr="00C55ABA" w:rsidRDefault="00C55ABA" w:rsidP="005E16EB">
      <w:pPr>
        <w:widowControl w:val="0"/>
        <w:numPr>
          <w:ilvl w:val="1"/>
          <w:numId w:val="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пример верстки диаграмм, графиков, таблиц в объеме достаточном, для иллюстрации концепции/концепций;</w:t>
      </w:r>
    </w:p>
    <w:p w:rsidR="00B03AF1" w:rsidRDefault="000B6C99" w:rsidP="005E16EB">
      <w:pPr>
        <w:widowControl w:val="0"/>
        <w:numPr>
          <w:ilvl w:val="1"/>
          <w:numId w:val="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пример обложки брошюры</w:t>
      </w:r>
      <w:r w:rsidR="00C55ABA"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«краткие данные» и верстки полос в объеме, достаточном, для иллюстрации концепции/концепций</w:t>
      </w:r>
      <w:r w:rsidR="00B03AF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BE7F2B" w:rsidRDefault="00B03AF1" w:rsidP="005E16EB">
      <w:pPr>
        <w:widowControl w:val="0"/>
        <w:numPr>
          <w:ilvl w:val="1"/>
          <w:numId w:val="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пример </w:t>
      </w:r>
      <w:r w:rsidR="008D796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интерактивных элементов (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графиков</w:t>
      </w:r>
      <w:r w:rsidR="008D796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схем, таблиц) для демонстрации возможностей технической реализации</w:t>
      </w:r>
      <w:r w:rsidR="00BE7F2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C55ABA" w:rsidRPr="00C55ABA" w:rsidRDefault="00BE7F2B" w:rsidP="005E16EB">
      <w:pPr>
        <w:widowControl w:val="0"/>
        <w:numPr>
          <w:ilvl w:val="1"/>
          <w:numId w:val="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список конкурсов годовых отчетов, в которых Исполнитель обязуется обеспечить участие годового отчета Заказчика. К рассмотрению принимаются конкурсы годовых отчетов </w:t>
      </w:r>
      <w:r w:rsidR="007334E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международные,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федеральные,</w:t>
      </w:r>
      <w:r w:rsidR="007334E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региональные,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отраслевые (энергетические), проходящие в рамках инвестиционных форумов. По итогам согласования</w:t>
      </w:r>
      <w:r w:rsidR="00AA5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Заказчиком данный список будет </w:t>
      </w:r>
      <w:r w:rsidR="00AA553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включен в договор.</w:t>
      </w:r>
    </w:p>
    <w:p w:rsidR="00C55ABA" w:rsidRPr="00C55ABA" w:rsidRDefault="00C55ABA" w:rsidP="00C55AB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55ABA" w:rsidRPr="00C55ABA" w:rsidRDefault="00C55ABA" w:rsidP="005E16EB">
      <w:pPr>
        <w:widowControl w:val="0"/>
        <w:numPr>
          <w:ilvl w:val="1"/>
          <w:numId w:val="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Расчет стоимости и технические характеристики работ в соответствии с техническим заданием (при предоставлении нескольких вариантов концепций необходимо предоставить расчет и технические характеристики каждого варианта).</w:t>
      </w:r>
    </w:p>
    <w:p w:rsidR="00C55ABA" w:rsidRPr="00C55ABA" w:rsidRDefault="00C55ABA" w:rsidP="00C55AB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55ABA" w:rsidRPr="00C55ABA" w:rsidRDefault="00C55ABA" w:rsidP="005E16EB">
      <w:pPr>
        <w:widowControl w:val="0"/>
        <w:numPr>
          <w:ilvl w:val="1"/>
          <w:numId w:val="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Предоставить график выполнения работ. Срок выполнения </w:t>
      </w:r>
      <w:r w:rsidR="009053F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основного объема </w:t>
      </w:r>
      <w:r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работ – </w:t>
      </w:r>
      <w:proofErr w:type="gramStart"/>
      <w:r w:rsidR="00510D1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31</w:t>
      </w:r>
      <w:r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0D1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мая</w:t>
      </w:r>
      <w:proofErr w:type="gramEnd"/>
      <w:r w:rsidR="00510D1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C688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201</w:t>
      </w:r>
      <w:r w:rsidR="00D800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</w:t>
      </w:r>
      <w:r w:rsidRPr="00C55A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года.</w:t>
      </w:r>
      <w:r w:rsidR="000B6C9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Предоставление исходных материалов до </w:t>
      </w:r>
      <w:r w:rsidR="00CD69A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31 декабря</w:t>
      </w:r>
      <w:r w:rsidR="000B6C9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201</w:t>
      </w:r>
      <w:r w:rsidR="00D800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</w:t>
      </w:r>
      <w:r w:rsidR="000B6C9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1B29B8" w:rsidRPr="00C55ABA" w:rsidRDefault="001B29B8" w:rsidP="00C55ABA">
      <w:pPr>
        <w:spacing w:after="20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sectPr w:rsidR="001B29B8" w:rsidRPr="00C55A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D37CB"/>
    <w:multiLevelType w:val="multilevel"/>
    <w:tmpl w:val="46D0EC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5E1CB9"/>
    <w:multiLevelType w:val="hybridMultilevel"/>
    <w:tmpl w:val="97A4DE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C66733"/>
    <w:multiLevelType w:val="hybridMultilevel"/>
    <w:tmpl w:val="C75E0E8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11D66A23"/>
    <w:multiLevelType w:val="hybridMultilevel"/>
    <w:tmpl w:val="3872E8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A8A4802"/>
    <w:multiLevelType w:val="multilevel"/>
    <w:tmpl w:val="89A27F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4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E023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8AC7AF5"/>
    <w:multiLevelType w:val="multilevel"/>
    <w:tmpl w:val="94D889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1861F53"/>
    <w:multiLevelType w:val="multilevel"/>
    <w:tmpl w:val="46D0ECA0"/>
    <w:styleLink w:val="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1E73606"/>
    <w:multiLevelType w:val="hybridMultilevel"/>
    <w:tmpl w:val="8886E2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64F27EE"/>
    <w:multiLevelType w:val="hybridMultilevel"/>
    <w:tmpl w:val="FACE502E"/>
    <w:lvl w:ilvl="0" w:tplc="3C0853A2">
      <w:numFmt w:val="bullet"/>
      <w:lvlText w:val="•"/>
      <w:lvlJc w:val="left"/>
      <w:pPr>
        <w:ind w:left="1429" w:hanging="360"/>
      </w:pPr>
      <w:rPr>
        <w:rFonts w:ascii="Arial" w:eastAsia="Calibri" w:hAnsi="Arial" w:cs="Aria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2B85951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B3B4CF4"/>
    <w:multiLevelType w:val="hybridMultilevel"/>
    <w:tmpl w:val="653C1916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23E9B"/>
    <w:multiLevelType w:val="hybridMultilevel"/>
    <w:tmpl w:val="61B289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0A240C9"/>
    <w:multiLevelType w:val="multilevel"/>
    <w:tmpl w:val="0419001F"/>
    <w:numStyleLink w:val="1"/>
  </w:abstractNum>
  <w:abstractNum w:abstractNumId="15" w15:restartNumberingAfterBreak="0">
    <w:nsid w:val="74814308"/>
    <w:multiLevelType w:val="hybridMultilevel"/>
    <w:tmpl w:val="9B86CF34"/>
    <w:lvl w:ilvl="0" w:tplc="8CF4E48A">
      <w:start w:val="1"/>
      <w:numFmt w:val="bullet"/>
      <w:lvlText w:val="­"/>
      <w:lvlJc w:val="left"/>
      <w:pPr>
        <w:ind w:left="2149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6" w15:restartNumberingAfterBreak="0">
    <w:nsid w:val="755C2BC4"/>
    <w:multiLevelType w:val="hybridMultilevel"/>
    <w:tmpl w:val="71EE290C"/>
    <w:lvl w:ilvl="0" w:tplc="3C0853A2">
      <w:numFmt w:val="bullet"/>
      <w:lvlText w:val="•"/>
      <w:lvlJc w:val="left"/>
      <w:pPr>
        <w:ind w:left="1429" w:hanging="360"/>
      </w:pPr>
      <w:rPr>
        <w:rFonts w:ascii="Arial" w:eastAsia="Calibri" w:hAnsi="Arial" w:cs="Aria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93D58F6"/>
    <w:multiLevelType w:val="hybridMultilevel"/>
    <w:tmpl w:val="3976BCE8"/>
    <w:lvl w:ilvl="0" w:tplc="F63870F2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sz w:val="24"/>
        <w:szCs w:val="24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7B1A5901"/>
    <w:multiLevelType w:val="multilevel"/>
    <w:tmpl w:val="9352473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25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60" w:hanging="1800"/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9"/>
  </w:num>
  <w:num w:numId="5">
    <w:abstractNumId w:val="5"/>
  </w:num>
  <w:num w:numId="6">
    <w:abstractNumId w:val="3"/>
  </w:num>
  <w:num w:numId="7">
    <w:abstractNumId w:val="5"/>
  </w:num>
  <w:num w:numId="8">
    <w:abstractNumId w:val="11"/>
  </w:num>
  <w:num w:numId="9">
    <w:abstractNumId w:val="8"/>
  </w:num>
  <w:num w:numId="10">
    <w:abstractNumId w:val="2"/>
  </w:num>
  <w:num w:numId="11">
    <w:abstractNumId w:val="13"/>
  </w:num>
  <w:num w:numId="12">
    <w:abstractNumId w:val="15"/>
  </w:num>
  <w:num w:numId="13">
    <w:abstractNumId w:val="17"/>
  </w:num>
  <w:num w:numId="14">
    <w:abstractNumId w:val="1"/>
  </w:num>
  <w:num w:numId="15">
    <w:abstractNumId w:val="14"/>
  </w:num>
  <w:num w:numId="16">
    <w:abstractNumId w:val="10"/>
  </w:num>
  <w:num w:numId="17">
    <w:abstractNumId w:val="0"/>
  </w:num>
  <w:num w:numId="18">
    <w:abstractNumId w:val="4"/>
  </w:num>
  <w:num w:numId="19">
    <w:abstractNumId w:val="7"/>
  </w:num>
  <w:num w:numId="20">
    <w:abstractNumId w:val="18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ABA"/>
    <w:rsid w:val="000B29FA"/>
    <w:rsid w:val="000B3F7E"/>
    <w:rsid w:val="000B6C99"/>
    <w:rsid w:val="000D654A"/>
    <w:rsid w:val="00125118"/>
    <w:rsid w:val="0014469A"/>
    <w:rsid w:val="001B29B8"/>
    <w:rsid w:val="00261FB6"/>
    <w:rsid w:val="00397207"/>
    <w:rsid w:val="00402BB8"/>
    <w:rsid w:val="0042204A"/>
    <w:rsid w:val="004C171E"/>
    <w:rsid w:val="004C6160"/>
    <w:rsid w:val="004F7860"/>
    <w:rsid w:val="00510D12"/>
    <w:rsid w:val="005E16EB"/>
    <w:rsid w:val="007334E4"/>
    <w:rsid w:val="007D2A10"/>
    <w:rsid w:val="008118F7"/>
    <w:rsid w:val="00844DBA"/>
    <w:rsid w:val="008C688A"/>
    <w:rsid w:val="008D277C"/>
    <w:rsid w:val="008D796F"/>
    <w:rsid w:val="009053F9"/>
    <w:rsid w:val="00917C3B"/>
    <w:rsid w:val="0099445B"/>
    <w:rsid w:val="009F2058"/>
    <w:rsid w:val="00A61120"/>
    <w:rsid w:val="00AA553F"/>
    <w:rsid w:val="00B03AF1"/>
    <w:rsid w:val="00BE5EC2"/>
    <w:rsid w:val="00BE7F2B"/>
    <w:rsid w:val="00C2055D"/>
    <w:rsid w:val="00C55ABA"/>
    <w:rsid w:val="00C562D5"/>
    <w:rsid w:val="00CD69A4"/>
    <w:rsid w:val="00D4189F"/>
    <w:rsid w:val="00D800B1"/>
    <w:rsid w:val="00DB6F3F"/>
    <w:rsid w:val="00E75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2CECFC-4311-436D-93D6-BBA2AF6AA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29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29B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418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D4189F"/>
    <w:pPr>
      <w:ind w:left="720"/>
      <w:contextualSpacing/>
    </w:pPr>
  </w:style>
  <w:style w:type="paragraph" w:styleId="a6">
    <w:name w:val="Body Text"/>
    <w:basedOn w:val="a"/>
    <w:link w:val="a7"/>
    <w:uiPriority w:val="99"/>
    <w:rsid w:val="008D277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8D277C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Стиль1"/>
    <w:uiPriority w:val="99"/>
    <w:rsid w:val="004F7860"/>
    <w:pPr>
      <w:numPr>
        <w:numId w:val="16"/>
      </w:numPr>
    </w:pPr>
  </w:style>
  <w:style w:type="numbering" w:customStyle="1" w:styleId="2">
    <w:name w:val="Стиль2"/>
    <w:uiPriority w:val="99"/>
    <w:rsid w:val="004F7860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7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1175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7859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Бурцева Вера Мееровна</dc:creator>
  <cp:keywords/>
  <dc:description/>
  <cp:lastModifiedBy>Прокудина-Старунская Ульяна Валерьевна</cp:lastModifiedBy>
  <cp:revision>10</cp:revision>
  <cp:lastPrinted>2015-11-26T14:00:00Z</cp:lastPrinted>
  <dcterms:created xsi:type="dcterms:W3CDTF">2015-11-20T13:10:00Z</dcterms:created>
  <dcterms:modified xsi:type="dcterms:W3CDTF">2015-11-30T15:15:00Z</dcterms:modified>
</cp:coreProperties>
</file>